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8" w:rsidRDefault="00177FC8" w:rsidP="00177FC8">
      <w:pPr>
        <w:pStyle w:val="Ttulo1"/>
      </w:pPr>
      <w:r>
        <w:t>PRIMER PASO</w:t>
      </w:r>
      <w:bookmarkStart w:id="0" w:name="_GoBack"/>
      <w:bookmarkEnd w:id="0"/>
      <w:r>
        <w:t xml:space="preserve"> CON QGIS</w:t>
      </w:r>
    </w:p>
    <w:p w:rsidR="00177FC8" w:rsidRDefault="00177FC8">
      <w:r>
        <w:t>20170529</w:t>
      </w:r>
    </w:p>
    <w:p w:rsidR="00837249" w:rsidRDefault="00837249" w:rsidP="00837249">
      <w:pPr>
        <w:pStyle w:val="Ttulo2"/>
      </w:pPr>
      <w:r>
        <w:t>ABRIR QGIS</w:t>
      </w:r>
    </w:p>
    <w:p w:rsidR="00177FC8" w:rsidRDefault="00177FC8">
      <w:r>
        <w:t>Siempre es necesario leer los manuales de uso al principio. Pero también es recomendable no cansarse con fundamentos, principios básicos y pasos previos. Hay que combinar teoría y práctica.</w:t>
      </w:r>
    </w:p>
    <w:p w:rsidR="00177FC8" w:rsidRDefault="00177FC8">
      <w:r>
        <w:t>Por eso tiene sentido un resumen de resúmenes dirigido a hacer cosas desde los primeros días de aprendizaje. Luego, cuanto más se sepa, se utilizarán herramientas que ahorran tiempo y esfuerzo.</w:t>
      </w:r>
    </w:p>
    <w:p w:rsidR="00177FC8" w:rsidRDefault="00177FC8">
      <w:r>
        <w:t>Vamos a enfrentarnos a QGIS una vez instalado por primera vez.</w:t>
      </w:r>
    </w:p>
    <w:p w:rsidR="00177FC8" w:rsidRDefault="00177FC8">
      <w:r>
        <w:t>Al descargarlo, tenemos acceso a muchos programas relacionados. Únicamente nos va a interesar por ahora uno: QGIS Desktop 2.18.7 (versión actual a día de hoy)</w:t>
      </w:r>
    </w:p>
    <w:p w:rsidR="00177FC8" w:rsidRDefault="00177FC8">
      <w:r>
        <w:t>Y aparece algo parecido a esto (depende de los complementos que ya se tengan instalados):</w:t>
      </w:r>
    </w:p>
    <w:p w:rsidR="00177FC8" w:rsidRDefault="003E121C">
      <w:r>
        <w:rPr>
          <w:noProof/>
        </w:rPr>
        <w:drawing>
          <wp:inline distT="0" distB="0" distL="0" distR="0">
            <wp:extent cx="5934075" cy="3714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1C" w:rsidRDefault="003E121C">
      <w:r>
        <w:t>Donde:</w:t>
      </w:r>
    </w:p>
    <w:p w:rsidR="003E121C" w:rsidRDefault="003E121C">
      <w:r>
        <w:t xml:space="preserve">1 es la barra de menús. Cada vez que se haga referencia a "Menú&gt; Proyecto" </w:t>
      </w:r>
      <w:proofErr w:type="spellStart"/>
      <w:r>
        <w:t>etc</w:t>
      </w:r>
      <w:proofErr w:type="spellEnd"/>
      <w:r>
        <w:t xml:space="preserve"> significa ir con el cursor a la barra de menús y clicar para desplegar el panel de Proyecto, </w:t>
      </w:r>
      <w:proofErr w:type="spellStart"/>
      <w:r>
        <w:t>etc</w:t>
      </w:r>
      <w:proofErr w:type="spellEnd"/>
      <w:r>
        <w:t xml:space="preserve"> </w:t>
      </w:r>
    </w:p>
    <w:p w:rsidR="003E121C" w:rsidRDefault="003E121C">
      <w:r>
        <w:t>2 es la barra de herramientas principal o superior. Nos referiremos a él cada vez que citemos una herramienta que no sea para cargar capas</w:t>
      </w:r>
    </w:p>
    <w:p w:rsidR="003E121C" w:rsidRDefault="003E121C">
      <w:r>
        <w:t>3 es la barra de herramientas lateral. Se utiliza para cargar capas. Es tan utilizada que</w:t>
      </w:r>
      <w:r w:rsidRPr="003E121C">
        <w:t xml:space="preserve"> </w:t>
      </w:r>
      <w:r>
        <w:t>por eso la han destacado</w:t>
      </w:r>
      <w:r>
        <w:t>.</w:t>
      </w:r>
    </w:p>
    <w:p w:rsidR="003E121C" w:rsidRDefault="003E121C">
      <w:r>
        <w:t>4 es el panel de capas. Subiremos a este panel todo lo que queramos ver en la ventana principal o de mapa (7). Para cambiar la posición de los paneles, clicar sobre su barra de título y arrastrar para subirlo o bajarlo.</w:t>
      </w:r>
    </w:p>
    <w:p w:rsidR="003E121C" w:rsidRDefault="003E121C">
      <w:r>
        <w:t>5 es el panel</w:t>
      </w:r>
      <w:r w:rsidR="004C4764">
        <w:t xml:space="preserve"> del explorador. </w:t>
      </w:r>
      <w:r w:rsidR="008E7E59">
        <w:t xml:space="preserve">Permite conectar (para subir al panel de capas) con </w:t>
      </w:r>
      <w:r w:rsidR="004C4764">
        <w:t>todo tipo de archivos (</w:t>
      </w:r>
      <w:proofErr w:type="spellStart"/>
      <w:r w:rsidR="004C4764">
        <w:t>shapes</w:t>
      </w:r>
      <w:proofErr w:type="spellEnd"/>
      <w:r w:rsidR="008E7E59">
        <w:t xml:space="preserve">, tablas, </w:t>
      </w:r>
      <w:proofErr w:type="spellStart"/>
      <w:r w:rsidR="008E7E59">
        <w:t>etc</w:t>
      </w:r>
      <w:proofErr w:type="spellEnd"/>
      <w:r w:rsidR="008E7E59">
        <w:t xml:space="preserve">), bases de datos (usaremos </w:t>
      </w:r>
      <w:proofErr w:type="spellStart"/>
      <w:r w:rsidR="008E7E59">
        <w:t>Spatialite</w:t>
      </w:r>
      <w:proofErr w:type="spellEnd"/>
      <w:r w:rsidR="008E7E59">
        <w:t xml:space="preserve"> y </w:t>
      </w:r>
      <w:proofErr w:type="spellStart"/>
      <w:r w:rsidR="008E7E59">
        <w:t>PostGis</w:t>
      </w:r>
      <w:proofErr w:type="spellEnd"/>
      <w:r w:rsidR="008E7E59">
        <w:t>), conexiones WMS (</w:t>
      </w:r>
      <w:proofErr w:type="spellStart"/>
      <w:r w:rsidR="008E7E59">
        <w:t>ráster</w:t>
      </w:r>
      <w:proofErr w:type="spellEnd"/>
      <w:r w:rsidR="008E7E59">
        <w:t xml:space="preserve"> o imagen, como Catastro, PNOA, CDAU, </w:t>
      </w:r>
      <w:proofErr w:type="spellStart"/>
      <w:r w:rsidR="008E7E59">
        <w:t>e</w:t>
      </w:r>
      <w:r w:rsidR="00837249">
        <w:t>tc</w:t>
      </w:r>
      <w:proofErr w:type="spellEnd"/>
      <w:r w:rsidR="00837249">
        <w:t>), conexiones WFS (vectorial, con menos recursos en red)</w:t>
      </w:r>
    </w:p>
    <w:p w:rsidR="00837249" w:rsidRDefault="00837249">
      <w:r>
        <w:lastRenderedPageBreak/>
        <w:t>6 es la barra inferior o del navegador. Presenta las coordenadas, escala, sistema de coordenadas de referencia (SRC o CRS, según el orden sea latino o inglés, como sucede con SIG y GIS).</w:t>
      </w:r>
    </w:p>
    <w:p w:rsidR="00837249" w:rsidRDefault="00837249">
      <w:r>
        <w:t>7 por fin, es la ventana de mapa: lo que se ve.</w:t>
      </w:r>
    </w:p>
    <w:p w:rsidR="00837249" w:rsidRDefault="00837249" w:rsidP="00837249">
      <w:pPr>
        <w:pStyle w:val="Ttulo2"/>
      </w:pPr>
      <w:r>
        <w:t>PASOS PREVIOS RECOMENDABLES ANTES DE EMPEZAR</w:t>
      </w:r>
    </w:p>
    <w:p w:rsidR="00837249" w:rsidRDefault="00837249">
      <w:r>
        <w:t>Si no vamos a abrir ningún mapa existente, sino a empezar desde el principio, lo primero que debemos hacer es comprobar que vamos a trabajar en el sistema de coordenadas correcto.</w:t>
      </w:r>
    </w:p>
    <w:p w:rsidR="00837249" w:rsidRDefault="00837249">
      <w:pPr>
        <w:rPr>
          <w:b/>
        </w:rPr>
      </w:pPr>
      <w:r>
        <w:t xml:space="preserve">Es recomendable hacerlo todo ya en </w:t>
      </w:r>
      <w:r w:rsidRPr="00837249">
        <w:rPr>
          <w:b/>
        </w:rPr>
        <w:t>ETRS89/UTM30N</w:t>
      </w:r>
      <w:r>
        <w:t xml:space="preserve"> con su código EPSG correspondiente: </w:t>
      </w:r>
      <w:r w:rsidRPr="00837249">
        <w:rPr>
          <w:b/>
        </w:rPr>
        <w:t>25830</w:t>
      </w:r>
    </w:p>
    <w:p w:rsidR="001767C3" w:rsidRPr="001767C3" w:rsidRDefault="001767C3">
      <w:pPr>
        <w:rPr>
          <w:i/>
        </w:rPr>
      </w:pPr>
      <w:r w:rsidRPr="001767C3">
        <w:rPr>
          <w:i/>
        </w:rPr>
        <w:t>PARÉNTESIS</w:t>
      </w:r>
    </w:p>
    <w:p w:rsidR="00837249" w:rsidRDefault="00837249">
      <w:r>
        <w:t xml:space="preserve">Cuanto antes memoricemos </w:t>
      </w:r>
      <w:r w:rsidR="00C22D91">
        <w:t xml:space="preserve">esto, menos problemas tendremos, porque todos los mapas base, ortofotos, </w:t>
      </w:r>
      <w:proofErr w:type="spellStart"/>
      <w:r w:rsidR="00C22D91">
        <w:t>etc</w:t>
      </w:r>
      <w:proofErr w:type="spellEnd"/>
      <w:r w:rsidR="00C22D91">
        <w:t xml:space="preserve"> o están en este sistema o, en especial los mapas globales, en WGS84 </w:t>
      </w:r>
    </w:p>
    <w:p w:rsidR="001767C3" w:rsidRDefault="00837249">
      <w:r>
        <w:t xml:space="preserve">Nuestros mapas topográficos, PGOU, </w:t>
      </w:r>
      <w:proofErr w:type="spellStart"/>
      <w:r>
        <w:t>etc</w:t>
      </w:r>
      <w:proofErr w:type="spellEnd"/>
      <w:r>
        <w:t xml:space="preserve">, normalmente estarán en </w:t>
      </w:r>
      <w:r w:rsidRPr="00837249">
        <w:rPr>
          <w:b/>
        </w:rPr>
        <w:t>ED50/UTM30N</w:t>
      </w:r>
      <w:r>
        <w:t xml:space="preserve"> (código EPSG </w:t>
      </w:r>
      <w:r w:rsidRPr="00837249">
        <w:rPr>
          <w:b/>
        </w:rPr>
        <w:t>23030</w:t>
      </w:r>
      <w:r>
        <w:t>). Enseguida aprenderemos a presentarlos correctamente en el mapa</w:t>
      </w:r>
      <w:r w:rsidR="001767C3">
        <w:t xml:space="preserve">. </w:t>
      </w:r>
      <w:r w:rsidR="005343F4">
        <w:t xml:space="preserve">Estos dos SRC y </w:t>
      </w:r>
      <w:r w:rsidR="001767C3">
        <w:t>la</w:t>
      </w:r>
      <w:r w:rsidR="005343F4">
        <w:t xml:space="preserve"> transformación </w:t>
      </w:r>
      <w:r w:rsidR="001767C3">
        <w:t xml:space="preserve">ED50 a ETRS89 es lo único imprescindible que </w:t>
      </w:r>
      <w:r w:rsidR="005343F4">
        <w:t>debemos</w:t>
      </w:r>
      <w:r w:rsidR="001767C3">
        <w:t xml:space="preserve"> conocer y/o resolver (lo haremos más adelante)</w:t>
      </w:r>
    </w:p>
    <w:p w:rsidR="005343F4" w:rsidRDefault="001767C3">
      <w:r>
        <w:t>Otros SRC que aparecerán son los de esta tabla, distinguiendo sistemas geográficos (globales y por eso elipsoidales y medibles en ángulos) y UTM (sectores de elipsoide, planos y por eso medibles en metros)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914"/>
        <w:gridCol w:w="6133"/>
      </w:tblGrid>
      <w:tr w:rsidR="005343F4" w:rsidRPr="007B14F6" w:rsidTr="001767C3">
        <w:trPr>
          <w:trHeight w:val="30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pStyle w:val="Ttulo1"/>
              <w:rPr>
                <w:rFonts w:eastAsia="Times New Roman"/>
                <w:lang w:eastAsia="es-ES"/>
              </w:rPr>
            </w:pPr>
            <w:r w:rsidRPr="007B14F6">
              <w:rPr>
                <w:rFonts w:eastAsia="Times New Roman"/>
                <w:lang w:eastAsia="es-ES"/>
              </w:rPr>
              <w:t>SISTEMAS DE REFERENCIA MÁS COMUNES DEL USO 30N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coordenadas</w:t>
            </w:r>
          </w:p>
        </w:tc>
        <w:tc>
          <w:tcPr>
            <w:tcW w:w="7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GEOGRÁFICAS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nombre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cod</w:t>
            </w:r>
            <w:proofErr w:type="spellEnd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EPSG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notas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WGS84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4326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dispositivosGPS</w:t>
            </w:r>
            <w:proofErr w:type="spellEnd"/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ED50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4230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1767C3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obsoleto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ETRS89 idee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4258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elipsoidales ETRS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ETRF89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ESRI: 104258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WGS84 </w:t>
            </w:r>
            <w:proofErr w:type="spellStart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pseudomercator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3857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Google, OSM, antiguo 3785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coordenadas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UTM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(proyectadas)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nombre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cod</w:t>
            </w:r>
            <w:proofErr w:type="spellEnd"/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EPSG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notas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ED50 UTM 30N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23030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antiguo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ETRS89 UTM 30N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25830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actual</w:t>
            </w:r>
          </w:p>
        </w:tc>
      </w:tr>
      <w:tr w:rsidR="005343F4" w:rsidRPr="007B14F6" w:rsidTr="001767C3">
        <w:trPr>
          <w:trHeight w:val="300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WGS84 UTM 30N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14F6">
              <w:rPr>
                <w:rFonts w:ascii="Calibri" w:eastAsia="Times New Roman" w:hAnsi="Calibri" w:cs="Calibri"/>
                <w:color w:val="000000"/>
                <w:lang w:eastAsia="es-ES"/>
              </w:rPr>
              <w:t>32630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F4" w:rsidRPr="007B14F6" w:rsidRDefault="005343F4" w:rsidP="00F8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343F4" w:rsidRDefault="005343F4"/>
    <w:p w:rsidR="001767C3" w:rsidRDefault="001767C3">
      <w:pPr>
        <w:rPr>
          <w:i/>
        </w:rPr>
      </w:pPr>
      <w:r w:rsidRPr="001767C3">
        <w:rPr>
          <w:i/>
        </w:rPr>
        <w:t>FIN DEL PARÉNTESIS</w:t>
      </w:r>
    </w:p>
    <w:p w:rsidR="001767C3" w:rsidRDefault="001767C3">
      <w:r>
        <w:t>Para saber el SRC de proyecto:</w:t>
      </w:r>
    </w:p>
    <w:p w:rsidR="001767C3" w:rsidRDefault="001767C3">
      <w:r>
        <w:t>Menú&gt; Proyecto&gt; Propiedades de Proyecto</w:t>
      </w:r>
    </w:p>
    <w:p w:rsidR="001767C3" w:rsidRDefault="001767C3">
      <w:r>
        <w:rPr>
          <w:noProof/>
        </w:rPr>
        <w:lastRenderedPageBreak/>
        <w:drawing>
          <wp:inline distT="0" distB="0" distL="0" distR="0" wp14:anchorId="5B757A00" wp14:editId="048CEB31">
            <wp:extent cx="5939790" cy="591248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767C3" w:rsidRDefault="001767C3">
      <w:r>
        <w:t>Clicar (si no lo está) habilitar transformación SRC "al vuelo" (</w:t>
      </w:r>
      <w:proofErr w:type="spellStart"/>
      <w:r>
        <w:t>Enable</w:t>
      </w:r>
      <w:proofErr w:type="spellEnd"/>
      <w:r>
        <w:t xml:space="preserve"> '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' CRS </w:t>
      </w:r>
      <w:proofErr w:type="spellStart"/>
      <w:r>
        <w:t>trasnformation</w:t>
      </w:r>
      <w:proofErr w:type="spellEnd"/>
      <w:r>
        <w:t>)</w:t>
      </w:r>
      <w:r w:rsidR="00275AE2">
        <w:t xml:space="preserve"> en el cuadro superior.</w:t>
      </w:r>
    </w:p>
    <w:p w:rsidR="00275AE2" w:rsidRDefault="00275AE2">
      <w:r>
        <w:t>Para seleccionar el sistema basta escribir en la ventana Filtrar: 25830 y será seleccionado el ETRS89…</w:t>
      </w:r>
    </w:p>
    <w:p w:rsidR="00275AE2" w:rsidRDefault="00275AE2">
      <w:r>
        <w:t>Comprobar y Aceptar</w:t>
      </w:r>
    </w:p>
    <w:p w:rsidR="00275AE2" w:rsidRDefault="00275AE2">
      <w:r>
        <w:t xml:space="preserve">A partir de ahora, todo lo que creemos estará en este SRC y todas las capas que subamos, que no sean mapas base Google, </w:t>
      </w:r>
      <w:proofErr w:type="spellStart"/>
      <w:r>
        <w:t>OpenStreetMap</w:t>
      </w:r>
      <w:proofErr w:type="spellEnd"/>
      <w:r>
        <w:t xml:space="preserve"> (OSM), se </w:t>
      </w:r>
      <w:proofErr w:type="spellStart"/>
      <w:r>
        <w:t>reproyectarán</w:t>
      </w:r>
      <w:proofErr w:type="spellEnd"/>
      <w:r>
        <w:t xml:space="preserve"> "al vuelo" es decir, automáticamente, en ETRS89 (tanto Google como OSM cambiarán nuestro SRC de proyecto a su sistema: WGS </w:t>
      </w:r>
      <w:proofErr w:type="spellStart"/>
      <w:r>
        <w:t>pseudomercator</w:t>
      </w:r>
      <w:proofErr w:type="spellEnd"/>
      <w:r>
        <w:t xml:space="preserve"> con código 3857 aunque no notaremos nada en la ventana de mapa respecto del ETRS89).</w:t>
      </w:r>
    </w:p>
    <w:p w:rsidR="00275AE2" w:rsidRDefault="00275AE2">
      <w:r>
        <w:t>Y ya podemos empezar a trabajar creando capas y dibujando las primeras entidades (ver tutorial CAPAS</w:t>
      </w:r>
      <w:r w:rsidR="000A12F9">
        <w:t xml:space="preserve"> DE PUNTOS</w:t>
      </w:r>
      <w:r>
        <w:t>)</w:t>
      </w:r>
      <w:r w:rsidR="000A12F9">
        <w:t>.</w:t>
      </w:r>
    </w:p>
    <w:p w:rsidR="000A12F9" w:rsidRPr="001767C3" w:rsidRDefault="000A12F9"/>
    <w:sectPr w:rsidR="000A12F9" w:rsidRPr="001767C3" w:rsidSect="001121E1">
      <w:pgSz w:w="11906" w:h="16838" w:code="9"/>
      <w:pgMar w:top="1134" w:right="1134" w:bottom="1134" w:left="1418" w:header="51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C8"/>
    <w:rsid w:val="000A12F9"/>
    <w:rsid w:val="000D0A15"/>
    <w:rsid w:val="001121E1"/>
    <w:rsid w:val="001767C3"/>
    <w:rsid w:val="00177FC8"/>
    <w:rsid w:val="00275AE2"/>
    <w:rsid w:val="002C050D"/>
    <w:rsid w:val="00335EDC"/>
    <w:rsid w:val="003E121C"/>
    <w:rsid w:val="004C4764"/>
    <w:rsid w:val="005343F4"/>
    <w:rsid w:val="00637F0E"/>
    <w:rsid w:val="0070589C"/>
    <w:rsid w:val="00810540"/>
    <w:rsid w:val="00837249"/>
    <w:rsid w:val="008E6D59"/>
    <w:rsid w:val="008E7E59"/>
    <w:rsid w:val="00A569C2"/>
    <w:rsid w:val="00C22D91"/>
    <w:rsid w:val="00D07A78"/>
    <w:rsid w:val="00D47526"/>
    <w:rsid w:val="00E0699F"/>
    <w:rsid w:val="00F1375E"/>
    <w:rsid w:val="00F5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8443"/>
  <w15:chartTrackingRefBased/>
  <w15:docId w15:val="{A7BEB48E-5221-4D1C-8C73-F70D8951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9C2"/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177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7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89C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7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372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2017-05-28T10:49:00Z</dcterms:created>
  <dcterms:modified xsi:type="dcterms:W3CDTF">2017-05-28T12:05:00Z</dcterms:modified>
</cp:coreProperties>
</file>